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Zadanie nr 6</w:t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ab/>
      </w:r>
    </w:p>
    <w:p>
      <w:pPr>
        <w:pStyle w:val="Normal"/>
        <w:spacing w:lineRule="auto" w:line="360"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Łóżka specjalistyczne</w:t>
      </w:r>
      <w:r>
        <w:rPr>
          <w:rFonts w:cs="Tahoma" w:ascii="Tahoma" w:hAnsi="Tahoma"/>
          <w:b/>
          <w:sz w:val="20"/>
          <w:szCs w:val="20"/>
        </w:rPr>
        <w:t xml:space="preserve"> – 24 sztuki</w:t>
        <w:tab/>
      </w:r>
    </w:p>
    <w:p>
      <w:pPr>
        <w:pStyle w:val="Normal"/>
        <w:spacing w:lineRule="auto" w:line="360" w:before="0" w:after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54"/>
        <w:gridCol w:w="6189"/>
        <w:gridCol w:w="955"/>
        <w:gridCol w:w="1819"/>
      </w:tblGrid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Wymagane warunki i parametry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Wymóg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Oferowane warunki i parametry</w:t>
            </w:r>
          </w:p>
        </w:tc>
      </w:tr>
      <w:tr>
        <w:trPr>
          <w:trHeight w:val="400" w:hRule="atLeast"/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I.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b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</w:rPr>
              <w:t>PARAMETRY OGÓLNE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40" w:hRule="atLeast"/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Łóżko szpitalne z regulowaną wysokością leża  (regulacje elektryczne), produkt fabrycznie, nowy rok produkcji 2020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Wymiary zewnętrzne: 2130 x 970 mm (±100 mm)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3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Funkcje łóżka: zmienna wysokość leża oraz kąta uniesienia pleców i nóg, regulowane za pomocą siłowników elektrycznych przy użyciu przewodowego pilota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4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Konstrukcja łóżka wykonana z profili stalowych pokrytych lakierem proszkowym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5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Profile łóżka typu ERW wykonane ze stalowych prostokątnych tub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6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Czterosegmentowe leże pacjenta wykonane z perforowanej stali epoksydowanej, lakierowanej proszkowo konserwowanej przez wypalanie. Każdy z segmentów leża  wykonany z pojedynczego, jednolitego elementu stalowego. Każdy segment wyposażony w otwory wentylacyjne. Segmenty leża zaokrąglone.</w:t>
            </w:r>
          </w:p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Nie dopuszcza się rozwiązania w postaci stalowych lameli. </w:t>
            </w:r>
          </w:p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TAK, PODAĆ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7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Regulacja wysokości bez materaca na poziomie 350-710mm (±100 mm),: kąt uniesienia oparcia pleców (75°±5°) : kąt uniesienia oparcia nóg:40° (±10°)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8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Szczyty wykonane z  łatwo zmywalnego tworzywa sztucznego – zdejmowane z płaskimi odbojnikami.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9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Możliwość odjęcia szczytów bez użycia narzędzi. 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10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Łatwo opuszczany i podnoszony stalowy,  zatrzaskowy zawias lub dźwignia umożliwiający demontaż szczytów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11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Barierki  – boczne, pojedyncze, po każdej stronie łóżka, wykonane ze stopu aluminium Barierka i stojak kroplówki kolorystycznie dopasowane do wypełnienia szczytów</w:t>
            </w:r>
          </w:p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12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Dwupozycyjne barierki boczne, posiadające bezpieczny mechanizm zamknięcia, uniemożliwiający przypadkowe opuszczenie przez pacjenta 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13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Podnoszenie barierek bocznych regulowane przy pomocy bezpiecznego przycisku, pewność  bezpiecznego zamknięcia mechanizmu sygnalizowana „kliknięciem”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14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Koła blokowane indywidualnie o średnicy:125 mm (±10 mm)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15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Przynajmniej dwa uchwyty na woreczki na treści pacjenta, stojak na kroplówkę do zamontowania w 4 miejscach na łóżku.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16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20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Uchwyt do zwinięcia kabla zasilającego zlokalizowany po lewej stronie łożka (od strony nóg)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17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Materac łóżka jednosegmentowy, wodoodporny, paroprzepuszczalny i łatwozmywalny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18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Wymiary materaca dostosowane do leża pacjenta, gęstość wypełnienia materaca 25 kg/m3 (±5 kg /m3 )  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19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Dopuszczalne obciążenie: 250 kg (±20 kg)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20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Materac jednosegmentowy o min. wysokości 100 mm: stanowi wyposażenie łóżka szpitalnego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21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Materac wykonany z pianki poliuretanowej o gęstości 25 kg/m3  (±5 kg)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22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Odpowiednia sprężystość pianki poliuretanowej w materacu zapewnia podczas leżenia i zmiany pozycji równomierne rozłożenie ciężaru ciała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23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Pokrowiec wykonany z  oddychającego materiału wodoszczelnego pokrytego powłoką PU. </w:t>
            </w:r>
          </w:p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Nadajacy się do prania i dezynfekcji 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24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 xml:space="preserve">Dokumenty dopuszczające do obrotu na terenie UE i Polski zgodnie z Ustawą o wyrobach medycznych z dnia 20 05 2010 Dz U  z 2010 nr 107 poz  679 w tym dokumenty wydawane przez Prezesa Urzędu Rejestracji Produktów Leczniczych, Wyrobów Medycznych i Produktów Biobójczych 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6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25</w:t>
            </w:r>
          </w:p>
        </w:tc>
        <w:tc>
          <w:tcPr>
            <w:tcW w:w="61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Łóżko trwale oznakowane znakiem CE,  Gwarancja min  36 miesiące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Tahoma" w:ascii="Tahoma" w:hAnsi="Tahoma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sz w:val="20"/>
                <w:szCs w:val="20"/>
              </w:rPr>
              <w:t>TAK</w:t>
            </w: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cs="Tahoma"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UWAGA :</w:t>
        <w:tab/>
        <w:t>Nie spełnienie wymaganych parametrów i warunków spowoduje odrzucenie oferty.</w:t>
      </w:r>
    </w:p>
    <w:p>
      <w:pPr>
        <w:pStyle w:val="Normal"/>
        <w:spacing w:lineRule="auto" w:line="240" w:before="0" w:after="0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Dostawa, montaż, uruchomienie i przeszkolenie personelu na koszt Wykonawcy.</w:t>
      </w:r>
    </w:p>
    <w:sectPr>
      <w:type w:val="nextPage"/>
      <w:pgSz w:w="11906" w:h="16838"/>
      <w:pgMar w:left="1418" w:right="567" w:header="0" w:top="284" w:footer="0" w:bottom="28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semiHidden="1" w:name="Default Paragraph Font"/>
    <w:lsdException w:qFormat="1" w:name="Subtitle"/>
    <w:lsdException w:qFormat="1" w:name="Strong"/>
    <w:lsdException w:qFormat="1" w:name="Emphasis"/>
    <w:lsdException w:unhideWhenUsed="1" w:semiHidden="1" w:uiPriority="99" w:name="HTML Top of Form"/>
    <w:lsdException w:unhideWhenUsed="1" w:semiHidden="1" w:uiPriority="99" w:name="HTML Bottom of Form"/>
    <w:lsdException w:semiHidden="1" w:name="Normal Table"/>
    <w:lsdException w:unhideWhenUsed="1" w:semiHidden="1" w:uiPriority="99" w:name="No List"/>
    <w:lsdException w:unhideWhenUsed="1" w:semiHidden="1" w:uiPriority="99" w:name="Outline List 1"/>
    <w:lsdException w:unhideWhenUsed="1" w:semiHidden="1" w:uiPriority="99" w:name="Outline List 2"/>
    <w:lsdException w:unhideWhenUsed="1" w:semiHidden="1" w:uiPriority="99" w:name="Outline List 3"/>
    <w:lsdException w:unhideWhenUsed="1" w:semiHidden="1" w:uiPriority="99" w:name="Placeholder Text"/>
    <w:lsdException w:unhideWhenUsed="1" w:semiHidden="1" w:uiPriority="99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1" w:semiHidden="1" w:uiPriority="99" w:name="Revision"/>
    <w:lsdException w:unhideWhenUsed="1" w:semiHidden="1" w:uiPriority="99" w:name="List Paragraph"/>
    <w:lsdException w:unhideWhenUsed="1" w:semiHidden="1" w:uiPriority="99" w:name="Quote"/>
    <w:lsdException w:unhideWhenUsed="1" w:semiHidden="1" w:uiPriority="99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b3573e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00000A"/>
      <w:sz w:val="22"/>
      <w:szCs w:val="22"/>
      <w:lang w:val="pl-PL" w:eastAsia="pl-PL" w:bidi="ar-SA"/>
    </w:rPr>
  </w:style>
  <w:style w:type="paragraph" w:styleId="Nagwek1">
    <w:name w:val="Nagłówek 1"/>
    <w:qFormat/>
    <w:rsid w:val="00b3573e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Nagłówek 2"/>
    <w:qFormat/>
    <w:rsid w:val="00b3573e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Nagłówek 3"/>
    <w:qFormat/>
    <w:rsid w:val="00b3573e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Nagłówek 4"/>
    <w:qFormat/>
    <w:rsid w:val="00b3573e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Nagłówek 5"/>
    <w:qFormat/>
    <w:rsid w:val="00b3573e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Nagłówek 6"/>
    <w:qFormat/>
    <w:rsid w:val="00b3573e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position w:val="0"/>
      <w:sz w:val="20"/>
      <w:sz w:val="20"/>
      <w:vertAlign w:val="baselin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Podtytu">
    <w:name w:val="Podtytuł"/>
    <w:qFormat/>
    <w:rsid w:val="00b3573e"/>
    <w:basedOn w:val="Normal"/>
    <w:pPr>
      <w:keepNext/>
      <w:keepLines/>
      <w:spacing w:before="360" w:after="80"/>
      <w:contextualSpacing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ytu">
    <w:name w:val="Tytuł"/>
    <w:qFormat/>
    <w:rsid w:val="00b3573e"/>
    <w:basedOn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b357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rsid w:val="00b3573e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2018-05-29T12:24:00Z</dcterms:created>
  <dc:creator>Adam</dc:creator>
  <dc:language>pl-PL</dc:language>
  <cp:lastModifiedBy>Your User Name</cp:lastModifiedBy>
  <dcterms:modified xsi:type="dcterms:W3CDTF">2018-06-01T06:03:00Z</dcterms:modified>
  <cp:revision>6</cp:revision>
</cp:coreProperties>
</file>